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45" w:rsidRDefault="00825AB4" w:rsidP="003E0C23">
      <w:pPr>
        <w:spacing w:after="120" w:line="240" w:lineRule="auto"/>
        <w:ind w:right="28"/>
        <w:jc w:val="center"/>
        <w:rPr>
          <w:rFonts w:ascii="Verdana" w:hAnsi="Verdana" w:cs="Arial"/>
          <w:b/>
          <w:snapToGrid w:val="0"/>
          <w:color w:val="002060"/>
          <w:lang w:val="es-ES"/>
        </w:rPr>
      </w:pPr>
      <w:r>
        <w:rPr>
          <w:rFonts w:ascii="Verdana" w:hAnsi="Verdana" w:cs="Arial"/>
          <w:b/>
          <w:noProof/>
          <w:color w:val="002060"/>
          <w:lang w:val="es-ES" w:eastAsia="es-ES"/>
        </w:rPr>
        <w:pict>
          <v:shapetype id="_x0000_t202" coordsize="21600,21600" o:spt="202" path="m,l,21600r21600,l21600,xe">
            <v:stroke joinstyle="miter"/>
            <v:path gradientshapeok="t" o:connecttype="rect"/>
          </v:shapetype>
          <v:shape id="Text Box 7" o:spid="_x0000_s1026" type="#_x0000_t202" style="position:absolute;left:0;text-align:left;margin-left:352.55pt;margin-top:1.7pt;width:136.1pt;height:5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" filled="f" stroked="f">
            <v:textbox>
              <w:txbxContent>
                <w:p w:rsidR="00825AB4" w:rsidRDefault="00825AB4" w:rsidP="00825AB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 xml:space="preserve">: </w:t>
                  </w:r>
                  <w:proofErr w:type="gramStart"/>
                  <w:r>
                    <w:rPr>
                      <w:rFonts w:ascii="Verdana" w:hAnsi="Verdana"/>
                      <w:b/>
                      <w:color w:val="003CB4"/>
                      <w:sz w:val="16"/>
                      <w:szCs w:val="16"/>
                      <w:lang w:val="en-GB"/>
                    </w:rPr>
                    <w:t>20  /</w:t>
                  </w:r>
                  <w:proofErr w:type="gramEnd"/>
                  <w:r>
                    <w:rPr>
                      <w:rFonts w:ascii="Verdana" w:hAnsi="Verdana"/>
                      <w:b/>
                      <w:color w:val="003CB4"/>
                      <w:sz w:val="16"/>
                      <w:szCs w:val="16"/>
                      <w:lang w:val="en-GB"/>
                    </w:rPr>
                    <w:t xml:space="preserve"> 20</w:t>
                  </w:r>
                </w:p>
                <w:p w:rsidR="00825AB4" w:rsidRPr="00AD66BB" w:rsidRDefault="00825AB4" w:rsidP="00825AB4">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825AB4" w:rsidRDefault="00825AB4" w:rsidP="00825AB4">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25AB4" w:rsidRPr="00AD66BB" w:rsidRDefault="00825AB4" w:rsidP="00825AB4">
                  <w:pPr>
                    <w:tabs>
                      <w:tab w:val="left" w:pos="3119"/>
                    </w:tabs>
                    <w:spacing w:after="0"/>
                    <w:rPr>
                      <w:rFonts w:ascii="Verdana" w:hAnsi="Verdana"/>
                      <w:b/>
                      <w:color w:val="003CB4"/>
                      <w:sz w:val="16"/>
                      <w:szCs w:val="16"/>
                      <w:lang w:val="en-GB"/>
                    </w:rPr>
                  </w:pPr>
                </w:p>
              </w:txbxContent>
            </v:textbox>
          </v:shape>
        </w:pict>
      </w:r>
    </w:p>
    <w:p w:rsidR="00BC2A45" w:rsidRDefault="00BC2A45" w:rsidP="003E0C23">
      <w:pPr>
        <w:spacing w:after="120" w:line="240" w:lineRule="auto"/>
        <w:ind w:right="28"/>
        <w:jc w:val="center"/>
        <w:rPr>
          <w:rFonts w:ascii="Verdana" w:hAnsi="Verdana" w:cs="Arial"/>
          <w:b/>
          <w:snapToGrid w:val="0"/>
          <w:color w:val="002060"/>
          <w:lang w:val="es-ES"/>
        </w:rPr>
      </w:pPr>
      <w:r w:rsidRPr="00BC2A45">
        <w:rPr>
          <w:rFonts w:ascii="Verdana" w:hAnsi="Verdana" w:cs="Arial"/>
          <w:b/>
          <w:noProof/>
          <w:snapToGrid w:val="0"/>
          <w:color w:val="002060"/>
          <w:lang w:val="es-ES" w:eastAsia="es-E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71525" cy="771525"/>
            <wp:effectExtent l="19050" t="0" r="9525" b="0"/>
            <wp:wrapSquare wrapText="bothSides"/>
            <wp:docPr id="13" name="6 Imagen" descr="LOGO ESCY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YRA.jpg"/>
                    <pic:cNvPicPr/>
                  </pic:nvPicPr>
                  <pic:blipFill>
                    <a:blip r:embed="rId11" cstate="print"/>
                    <a:srcRect l="21496" t="29915" r="21714" b="29914"/>
                    <a:stretch>
                      <a:fillRect/>
                    </a:stretch>
                  </pic:blipFill>
                  <pic:spPr>
                    <a:xfrm>
                      <a:off x="0" y="0"/>
                      <a:ext cx="771525" cy="771525"/>
                    </a:xfrm>
                    <a:prstGeom prst="rect">
                      <a:avLst/>
                    </a:prstGeom>
                  </pic:spPr>
                </pic:pic>
              </a:graphicData>
            </a:graphic>
          </wp:anchor>
        </w:drawing>
      </w:r>
    </w:p>
    <w:p w:rsidR="00BC2A45" w:rsidRDefault="00BC2A45" w:rsidP="003E0C23">
      <w:pPr>
        <w:spacing w:after="120" w:line="240" w:lineRule="auto"/>
        <w:ind w:right="28"/>
        <w:jc w:val="center"/>
        <w:rPr>
          <w:rFonts w:ascii="Verdana" w:hAnsi="Verdana" w:cs="Arial"/>
          <w:b/>
          <w:snapToGrid w:val="0"/>
          <w:color w:val="002060"/>
          <w:lang w:val="es-ES"/>
        </w:rPr>
      </w:pPr>
    </w:p>
    <w:p w:rsidR="00BC2A45" w:rsidRDefault="00BC2A45" w:rsidP="003E0C23">
      <w:pPr>
        <w:spacing w:after="120" w:line="240" w:lineRule="auto"/>
        <w:ind w:right="28"/>
        <w:jc w:val="center"/>
        <w:rPr>
          <w:rFonts w:ascii="Verdana" w:hAnsi="Verdana" w:cs="Arial"/>
          <w:b/>
          <w:snapToGrid w:val="0"/>
          <w:color w:val="002060"/>
          <w:lang w:val="es-ES"/>
        </w:rPr>
      </w:pPr>
    </w:p>
    <w:p w:rsidR="00502EF9" w:rsidRDefault="00BC2A45" w:rsidP="003E0C23">
      <w:pPr>
        <w:spacing w:after="120" w:line="240" w:lineRule="auto"/>
        <w:ind w:right="28"/>
        <w:jc w:val="center"/>
        <w:rPr>
          <w:rFonts w:ascii="Verdana" w:eastAsia="Times New Roman" w:hAnsi="Verdana" w:cs="Arial"/>
          <w:b/>
          <w:color w:val="002060"/>
          <w:sz w:val="28"/>
          <w:szCs w:val="36"/>
          <w:lang w:val="en-GB"/>
        </w:rPr>
      </w:pPr>
      <w:r>
        <w:rPr>
          <w:rFonts w:ascii="Verdana" w:hAnsi="Verdana" w:cs="Arial"/>
          <w:b/>
          <w:snapToGrid w:val="0"/>
          <w:color w:val="002060"/>
          <w:lang w:val="es-ES"/>
        </w:rPr>
        <w:t>ESCUELA SUPERIOR DE CONSERVACIÓN Y RESTAURACIÓN DE BBCC DE ARAGÓN</w:t>
      </w:r>
    </w:p>
    <w:p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tblPr>
      <w:tblGrid>
        <w:gridCol w:w="1648"/>
        <w:gridCol w:w="1082"/>
        <w:gridCol w:w="3131"/>
        <w:gridCol w:w="1895"/>
        <w:gridCol w:w="1764"/>
        <w:gridCol w:w="1767"/>
      </w:tblGrid>
      <w:tr w:rsidR="00502EF9" w:rsidRPr="002A00C3"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22"/>
        <w:gridCol w:w="1318"/>
        <w:gridCol w:w="2940"/>
        <w:gridCol w:w="2976"/>
        <w:gridCol w:w="1238"/>
        <w:gridCol w:w="1381"/>
      </w:tblGrid>
      <w:tr w:rsidR="005864AA" w:rsidTr="005864AA">
        <w:trPr>
          <w:trHeight w:hRule="exact" w:val="942"/>
        </w:trPr>
        <w:tc>
          <w:tcPr>
            <w:tcW w:w="1022" w:type="dxa"/>
            <w:vMerge w:val="restart"/>
            <w:shd w:val="clear" w:color="auto" w:fill="D5DCE4" w:themeFill="text2" w:themeFillTint="33"/>
          </w:tcPr>
          <w:p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sdt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rsidR="005864AA" w:rsidRDefault="005864AA" w:rsidP="005864AA">
            <w:pPr>
              <w:jc w:val="center"/>
              <w:rPr>
                <w:rFonts w:ascii="Calibri" w:eastAsia="Times New Roman" w:hAnsi="Calibri" w:cs="Times New Roman"/>
                <w:i/>
                <w:iCs/>
                <w:color w:val="000000"/>
                <w:sz w:val="16"/>
                <w:szCs w:val="16"/>
                <w:lang w:val="en-GB" w:eastAsia="en-GB"/>
              </w:rPr>
            </w:pPr>
          </w:p>
        </w:tc>
      </w:tr>
    </w:tbl>
    <w:p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tblPr>
      <w:tblGrid>
        <w:gridCol w:w="2612"/>
        <w:gridCol w:w="2032"/>
        <w:gridCol w:w="2036"/>
        <w:gridCol w:w="1629"/>
        <w:gridCol w:w="1086"/>
        <w:gridCol w:w="1496"/>
      </w:tblGrid>
      <w:tr w:rsidR="005864AA" w:rsidRPr="00A049C0"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decomentario"/>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063" w:type="dxa"/>
        <w:tblInd w:w="-176" w:type="dxa"/>
        <w:tblLayout w:type="fixed"/>
        <w:tblLook w:val="04A0"/>
      </w:tblPr>
      <w:tblGrid>
        <w:gridCol w:w="1496"/>
        <w:gridCol w:w="1071"/>
        <w:gridCol w:w="2880"/>
        <w:gridCol w:w="1344"/>
        <w:gridCol w:w="1344"/>
        <w:gridCol w:w="1680"/>
        <w:gridCol w:w="1248"/>
      </w:tblGrid>
      <w:tr w:rsidR="0089316A" w:rsidRPr="00A049C0"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rsidR="0089316A" w:rsidRPr="002A00C3" w:rsidRDefault="00155B7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rsidR="0089316A" w:rsidRPr="002A00C3" w:rsidRDefault="00155B7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155B7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155B7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155B7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155B7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155B7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155B7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tblPr>
      <w:tblGrid>
        <w:gridCol w:w="2376"/>
        <w:gridCol w:w="8306"/>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vnculo"/>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CC0A62">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Blended mobility with </w:t>
            </w:r>
            <w:r w:rsidRPr="002E1905">
              <w:rPr>
                <w:rFonts w:ascii="Calibri" w:eastAsia="Times New Roman" w:hAnsi="Calibri" w:cs="Arial"/>
                <w:b/>
                <w:iCs/>
                <w:color w:val="000000"/>
                <w:sz w:val="20"/>
                <w:szCs w:val="16"/>
                <w:lang w:val="en-GB" w:eastAsia="en-GB"/>
              </w:rPr>
              <w:lastRenderedPageBreak/>
              <w:t>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lastRenderedPageBreak/>
              <w:t xml:space="preserve">If a long-term physical mobility is not suitable, the student may undertake a study period abroad </w:t>
            </w:r>
            <w:r w:rsidRPr="002E1905">
              <w:rPr>
                <w:sz w:val="20"/>
                <w:szCs w:val="20"/>
                <w:lang w:val="en-GB"/>
              </w:rPr>
              <w:lastRenderedPageBreak/>
              <w:t>lasting between 5 days and 30 days and combined with a compulsory virtual component to facili</w:t>
            </w:r>
            <w:r w:rsidR="004C522B">
              <w:rPr>
                <w:sz w:val="20"/>
                <w:szCs w:val="20"/>
                <w:lang w:val="en-GB"/>
              </w:rPr>
              <w:t>t</w:t>
            </w:r>
            <w:bookmarkStart w:id="0" w:name="_GoBack"/>
            <w:bookmarkEnd w:id="0"/>
            <w:r w:rsidRPr="002E1905">
              <w:rPr>
                <w:sz w:val="20"/>
                <w:szCs w:val="20"/>
                <w:lang w:val="en-GB"/>
              </w:rPr>
              <w:t xml:space="preserve">ate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811D1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vnculo"/>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0A" w:rsidRDefault="00F4350A" w:rsidP="005F66E7">
      <w:pPr>
        <w:spacing w:after="0" w:line="240" w:lineRule="auto"/>
      </w:pPr>
      <w:r>
        <w:separator/>
      </w:r>
    </w:p>
  </w:endnote>
  <w:endnote w:type="continuationSeparator" w:id="0">
    <w:p w:rsidR="00F4350A" w:rsidRDefault="00F4350A" w:rsidP="005F66E7">
      <w:pPr>
        <w:spacing w:after="0" w:line="240" w:lineRule="auto"/>
      </w:pPr>
      <w:r>
        <w:continuationSeparator/>
      </w:r>
    </w:p>
  </w:endnote>
  <w:endnote w:type="continuationNotice" w:id="1">
    <w:p w:rsidR="00F4350A" w:rsidRDefault="00F4350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0A" w:rsidRDefault="00F4350A" w:rsidP="005F66E7">
      <w:pPr>
        <w:spacing w:after="0" w:line="240" w:lineRule="auto"/>
      </w:pPr>
      <w:r>
        <w:separator/>
      </w:r>
    </w:p>
  </w:footnote>
  <w:footnote w:type="continuationSeparator" w:id="0">
    <w:p w:rsidR="00F4350A" w:rsidRDefault="00F4350A" w:rsidP="005F66E7">
      <w:pPr>
        <w:spacing w:after="0" w:line="240" w:lineRule="auto"/>
      </w:pPr>
      <w:r>
        <w:continuationSeparator/>
      </w:r>
    </w:p>
  </w:footnote>
  <w:footnote w:type="continuationNotice" w:id="1">
    <w:p w:rsidR="00F4350A" w:rsidRDefault="00F4350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 w:id="1"/>
  </w:footnotePr>
  <w:endnotePr>
    <w:endnote w:id="-1"/>
    <w:endnote w:id="0"/>
    <w:endnote w:id="1"/>
  </w:endnotePr>
  <w:compat/>
  <w:rsids>
    <w:rsidRoot w:val="003E0C23"/>
    <w:rsid w:val="00005FFC"/>
    <w:rsid w:val="00021B3A"/>
    <w:rsid w:val="000851F9"/>
    <w:rsid w:val="00093D85"/>
    <w:rsid w:val="00094C8A"/>
    <w:rsid w:val="000C3BE0"/>
    <w:rsid w:val="000C610D"/>
    <w:rsid w:val="000D7748"/>
    <w:rsid w:val="00134D69"/>
    <w:rsid w:val="001424A8"/>
    <w:rsid w:val="00155B7E"/>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E7A63"/>
    <w:rsid w:val="003F60C8"/>
    <w:rsid w:val="00413573"/>
    <w:rsid w:val="004A1C01"/>
    <w:rsid w:val="004C522B"/>
    <w:rsid w:val="00502EF9"/>
    <w:rsid w:val="00532743"/>
    <w:rsid w:val="00555F03"/>
    <w:rsid w:val="005864AA"/>
    <w:rsid w:val="00597377"/>
    <w:rsid w:val="005B1A0D"/>
    <w:rsid w:val="005D6657"/>
    <w:rsid w:val="005E7A37"/>
    <w:rsid w:val="005F66E7"/>
    <w:rsid w:val="00605076"/>
    <w:rsid w:val="006274A5"/>
    <w:rsid w:val="00646267"/>
    <w:rsid w:val="00673310"/>
    <w:rsid w:val="006754AC"/>
    <w:rsid w:val="00684FA3"/>
    <w:rsid w:val="00694BEE"/>
    <w:rsid w:val="00696425"/>
    <w:rsid w:val="006B2CC6"/>
    <w:rsid w:val="007925D1"/>
    <w:rsid w:val="00793583"/>
    <w:rsid w:val="00795DCE"/>
    <w:rsid w:val="007A576D"/>
    <w:rsid w:val="007D47AF"/>
    <w:rsid w:val="00811D14"/>
    <w:rsid w:val="00825AB4"/>
    <w:rsid w:val="00854FA2"/>
    <w:rsid w:val="008667EB"/>
    <w:rsid w:val="00882FED"/>
    <w:rsid w:val="0089316A"/>
    <w:rsid w:val="008B2E71"/>
    <w:rsid w:val="008D1623"/>
    <w:rsid w:val="008D38C7"/>
    <w:rsid w:val="00910DA9"/>
    <w:rsid w:val="00950658"/>
    <w:rsid w:val="0097031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C2A45"/>
    <w:rsid w:val="00BD28B3"/>
    <w:rsid w:val="00C26C44"/>
    <w:rsid w:val="00C31445"/>
    <w:rsid w:val="00C32A4D"/>
    <w:rsid w:val="00CB707C"/>
    <w:rsid w:val="00CC0A62"/>
    <w:rsid w:val="00DB684B"/>
    <w:rsid w:val="00DD2CC6"/>
    <w:rsid w:val="00E176C0"/>
    <w:rsid w:val="00E4761F"/>
    <w:rsid w:val="00E64234"/>
    <w:rsid w:val="00E67E79"/>
    <w:rsid w:val="00E750BE"/>
    <w:rsid w:val="00E7669F"/>
    <w:rsid w:val="00E7785D"/>
    <w:rsid w:val="00EA0171"/>
    <w:rsid w:val="00EF69DC"/>
    <w:rsid w:val="00F054A1"/>
    <w:rsid w:val="00F21D59"/>
    <w:rsid w:val="00F4350A"/>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1F25BD-6BE1-4E6C-85A3-1B0A808E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13245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JEFATURA ADJUNTA</cp:lastModifiedBy>
  <cp:revision>4</cp:revision>
  <cp:lastPrinted>2021-02-09T14:36:00Z</cp:lastPrinted>
  <dcterms:created xsi:type="dcterms:W3CDTF">2022-09-12T09:27:00Z</dcterms:created>
  <dcterms:modified xsi:type="dcterms:W3CDTF">2022-09-12T10:44:00Z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